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Likovi i motivi u </w:t>
      </w:r>
      <w:r w:rsidRPr="00C6529B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Pričama iz davnine</w:t>
      </w:r>
      <w:r w:rsidRPr="00C6529B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uzeti su iz mitološki koncipiranih djela te su stari mitološki motivi i oni iz usmene tradicije znatnim dijelom međ</w:t>
      </w:r>
      <w:r>
        <w:rPr>
          <w:rFonts w:ascii="Times New Roman" w:hAnsi="Times New Roman" w:cs="Times New Roman"/>
          <w:sz w:val="24"/>
          <w:szCs w:val="24"/>
        </w:rPr>
        <w:t xml:space="preserve">usobno </w:t>
      </w:r>
      <w:r>
        <w:rPr>
          <w:rFonts w:ascii="Times New Roman" w:hAnsi="Times New Roman" w:cs="Times New Roman"/>
          <w:sz w:val="24"/>
          <w:szCs w:val="24"/>
        </w:rPr>
        <w:t xml:space="preserve">stopljeni. Imena nekih likova  poznata su otprije iz literature kao imena starih slavenskih božanstava; primjerice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Svarožić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(Bošković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1970: 165).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mitološkoj literaturi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Svarožić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Svarogov</w:t>
      </w:r>
      <w:proofErr w:type="spellEnd"/>
      <w:r>
        <w:rPr>
          <w:rFonts w:ascii="Times New Roman" w:hAnsi="Times New Roman" w:cs="Times New Roman"/>
          <w:sz w:val="24"/>
          <w:szCs w:val="24"/>
        </w:rPr>
        <w:t>, a u bajci „</w:t>
      </w:r>
      <w:r w:rsidRPr="004A606C">
        <w:rPr>
          <w:rFonts w:ascii="Times New Roman" w:hAnsi="Times New Roman" w:cs="Times New Roman"/>
          <w:i/>
          <w:sz w:val="24"/>
          <w:szCs w:val="24"/>
        </w:rPr>
        <w:t>Kako je Potjeh tražio istinu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Svarožić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Sunce na izlasku u liku prekrasna mladića: „I ukaza im se prekrasno momče u blistavu odijelu,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njega zlatna kabanica trepti kao zlatan barjak“ (Brlić – Mažuranić 1997: 46).   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priči o „</w:t>
      </w:r>
      <w:r w:rsidRPr="004A606C">
        <w:rPr>
          <w:rFonts w:ascii="Times New Roman" w:hAnsi="Times New Roman" w:cs="Times New Roman"/>
          <w:i/>
          <w:sz w:val="24"/>
          <w:szCs w:val="24"/>
        </w:rPr>
        <w:t>Ribaru Palunku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vjetar nosi Palunka morem do ostrva do Bujana, do kamena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(1970.) navodi da su naši preci ondje zamišljali raj, a kamen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predočavao je Sunce. 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 zmije orijaške – majke svih zmija, ptice orijaške – majke svih ptica i zlatne pčele – majke svih pčela, također je potekla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Afansjevljeve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mitologije, tvrdi 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(1970). 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bajci „</w:t>
      </w:r>
      <w:proofErr w:type="spellStart"/>
      <w:r w:rsidRPr="004A606C">
        <w:rPr>
          <w:rFonts w:ascii="Times New Roman" w:hAnsi="Times New Roman" w:cs="Times New Roman"/>
          <w:i/>
          <w:sz w:val="24"/>
          <w:szCs w:val="24"/>
        </w:rPr>
        <w:t>Lutonjica</w:t>
      </w:r>
      <w:proofErr w:type="spellEnd"/>
      <w:r w:rsidRPr="004A6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606C">
        <w:rPr>
          <w:rFonts w:ascii="Times New Roman" w:hAnsi="Times New Roman" w:cs="Times New Roman"/>
          <w:i/>
          <w:sz w:val="24"/>
          <w:szCs w:val="24"/>
        </w:rPr>
        <w:t>Toporko</w:t>
      </w:r>
      <w:proofErr w:type="spellEnd"/>
      <w:r w:rsidRPr="004A606C">
        <w:rPr>
          <w:rFonts w:ascii="Times New Roman" w:hAnsi="Times New Roman" w:cs="Times New Roman"/>
          <w:i/>
          <w:sz w:val="24"/>
          <w:szCs w:val="24"/>
        </w:rPr>
        <w:t xml:space="preserve"> i devet </w:t>
      </w:r>
      <w:proofErr w:type="spellStart"/>
      <w:r w:rsidRPr="004A606C">
        <w:rPr>
          <w:rFonts w:ascii="Times New Roman" w:hAnsi="Times New Roman" w:cs="Times New Roman"/>
          <w:i/>
          <w:sz w:val="24"/>
          <w:szCs w:val="24"/>
        </w:rPr>
        <w:t>župančića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suserećemo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starca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Neumijka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 poznat u ruskim pričama u kojima se obvezao vragu da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 petnaest godina neće brijati ni šišati, useknjivati nos, niti čistiti i mijenjati odjeću (Bošković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1997: 167). 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Afanasjev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napominje  da je on bog neba, prekrasan junak, koji se za sedam zimskih mjeseci ne češlja ne šiša, ne umiva i ne brije. Na tom putu rodila se figura djeda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Neumijka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priče o </w:t>
      </w:r>
      <w:proofErr w:type="spellStart"/>
      <w:r>
        <w:rPr>
          <w:rFonts w:ascii="Times New Roman" w:hAnsi="Times New Roman" w:cs="Times New Roman"/>
          <w:sz w:val="24"/>
          <w:szCs w:val="24"/>
        </w:rPr>
        <w:t>Lutonjici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koji je i oblak i nebo i vjetar i kiša, koji je priroda sama, mitski lik oslobođen vještačkih interpretacija fiktivnih mitoloških simbola iz kojih je potekao (Bošković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1997: 167).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„</w:t>
      </w:r>
      <w:r w:rsidRPr="0038714F">
        <w:rPr>
          <w:rFonts w:ascii="Times New Roman" w:hAnsi="Times New Roman" w:cs="Times New Roman"/>
          <w:i/>
          <w:sz w:val="24"/>
          <w:szCs w:val="24"/>
        </w:rPr>
        <w:t xml:space="preserve">Šumi </w:t>
      </w:r>
      <w:proofErr w:type="spellStart"/>
      <w:r w:rsidRPr="0038714F">
        <w:rPr>
          <w:rFonts w:ascii="Times New Roman" w:hAnsi="Times New Roman" w:cs="Times New Roman"/>
          <w:i/>
          <w:sz w:val="24"/>
          <w:szCs w:val="24"/>
        </w:rPr>
        <w:t>Striborovoj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očit je motiv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djeduška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kojeg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Afana</w:t>
      </w:r>
      <w:r>
        <w:rPr>
          <w:rFonts w:ascii="Times New Roman" w:hAnsi="Times New Roman" w:cs="Times New Roman"/>
          <w:sz w:val="24"/>
          <w:szCs w:val="24"/>
        </w:rPr>
        <w:t>sjev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veže uz zaštitnika</w:t>
      </w:r>
      <w:r>
        <w:rPr>
          <w:rFonts w:ascii="Times New Roman" w:hAnsi="Times New Roman" w:cs="Times New Roman"/>
          <w:sz w:val="24"/>
          <w:szCs w:val="24"/>
        </w:rPr>
        <w:t xml:space="preserve"> doma koji mu donosi obilje, živi na kućnome ognjištu, te izgleda kao sitan starčić u crv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noj košulji. Uz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utjecaj, važan udio imaju i hrvatska narodna vjerovanja. 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Trag tome može se naći u imenu Malik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Tintilinić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što je stari narodni naziv za jednoga od najživljih domaćih., ali 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(1970.) navodi da to nije istina. Ime Malik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Tintilinić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skovala je sama autorica znajući za vjerovanja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tintilinu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pripovjeda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području od Istre do srednje Dalmacije, a poznati je i kajkavskim Hrvatima, te Slovencima,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tintilinu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priča u južnoj Dalmaciji i oko Dubrovnika (Bošković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1970: 169). 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je sitan dječačić u crvenoj odjeći i crvenoj kapici, nestašan, rado se šali i rado pleše, a svome gospodaru donosi blagostanje. Po nekim vjerovanjima nastaje od duše nekrštena umrla djeteta (Bošković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1970: 169).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„</w:t>
      </w:r>
      <w:r>
        <w:rPr>
          <w:rFonts w:ascii="Times New Roman" w:hAnsi="Times New Roman" w:cs="Times New Roman"/>
          <w:i/>
          <w:sz w:val="24"/>
          <w:szCs w:val="24"/>
        </w:rPr>
        <w:t xml:space="preserve">Pričama iz davnina“ </w:t>
      </w:r>
      <w:r>
        <w:rPr>
          <w:rFonts w:ascii="Times New Roman" w:hAnsi="Times New Roman" w:cs="Times New Roman"/>
          <w:sz w:val="24"/>
          <w:szCs w:val="24"/>
        </w:rPr>
        <w:t xml:space="preserve"> nailazimo i na vile. Dijele 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plemenite </w:t>
      </w:r>
      <w:proofErr w:type="spellStart"/>
      <w:r>
        <w:rPr>
          <w:rFonts w:ascii="Times New Roman" w:hAnsi="Times New Roman" w:cs="Times New Roman"/>
          <w:sz w:val="24"/>
          <w:szCs w:val="24"/>
        </w:rPr>
        <w:t>bagodatne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vile, kao što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Kosjenka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priči o Regoču, ili na opake planinske vile zatočenice u priči o bratu </w:t>
      </w:r>
      <w:proofErr w:type="spellStart"/>
      <w:r>
        <w:rPr>
          <w:rFonts w:ascii="Times New Roman" w:hAnsi="Times New Roman" w:cs="Times New Roman"/>
          <w:sz w:val="24"/>
          <w:szCs w:val="24"/>
        </w:rPr>
        <w:t>Jaglencu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sestrici </w:t>
      </w:r>
      <w:proofErr w:type="spellStart"/>
      <w:r>
        <w:rPr>
          <w:rFonts w:ascii="Times New Roman" w:hAnsi="Times New Roman" w:cs="Times New Roman"/>
          <w:sz w:val="24"/>
          <w:szCs w:val="24"/>
        </w:rPr>
        <w:t>Rutvici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Takva polarizacija se susreće u prikazu vila Natka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Nodila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Nodilo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dijeli vile na bijele i dobre te crne i zle, a objašnjava ih u duhu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meterološke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mitologije (Bošković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1970: 170).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Svakako valja uzeti u obzir iz spomenute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pripovjetke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-planinu.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pripada ruskoj usmenoj predaji, no niti je planina niti je strašan. Naprotiv,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grad koji se spasio pred tatarskom najezdom potonuvši u jezero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Svjetlojar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1970: 170).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usmene tradicije s otoka Mljeta, posredstvom djela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Ignjata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Đurđevića, potekao je lik diva Regoča.  Iz epske pjesničke tradicije potječe i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grad u kojemu Regoč provodi svoj vijek.  Ali, umjesto epskog grada, on je ovdje dobio irealnu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dimeziju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bajke postavši neki strahovito veliki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kojemu vladaše silna zima: „Sedmi dan pred zoru stigoše do srca ravnice, a u srcu ravnice stajahu porušene zidine strahovito velikoga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Legena</w:t>
      </w:r>
      <w:proofErr w:type="spellEnd"/>
      <w:r>
        <w:rPr>
          <w:rFonts w:ascii="Times New Roman" w:hAnsi="Times New Roman" w:cs="Times New Roman"/>
          <w:sz w:val="24"/>
          <w:szCs w:val="24"/>
        </w:rPr>
        <w:t>, u kojemu vladaše silna zima.“ (Brlić – Mažuranić 1997: 78).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Treba obratiti pažnju 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Mokoš</w:t>
      </w:r>
      <w:proofErr w:type="spellEnd"/>
      <w:r>
        <w:rPr>
          <w:rFonts w:ascii="Times New Roman" w:hAnsi="Times New Roman" w:cs="Times New Roman"/>
          <w:sz w:val="24"/>
          <w:szCs w:val="24"/>
        </w:rPr>
        <w:t>, za koju Marković tvrdi da je pomoćnica slavenskog boga Peruna čija se vlast rasprostirala na zemlji i koja je zalazila me</w:t>
      </w:r>
      <w:r>
        <w:rPr>
          <w:rFonts w:ascii="Times New Roman" w:hAnsi="Times New Roman" w:cs="Times New Roman"/>
          <w:sz w:val="24"/>
          <w:szCs w:val="24"/>
        </w:rPr>
        <w:t xml:space="preserve">đu ljude, a Brlić-Mažuranić ju je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dopunila osobinom pretvaranja (Marković 1970: 124):“A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znala je u svašta da se pretvori: i u pticu i u zmiju i u baku i u djevojku.“ (Brlić – Mažuranić 1997: 157).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Usprkos svemu navedenom, 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(1970:9 smatra da nutarnja veza „</w:t>
      </w:r>
      <w:r w:rsidRPr="00BB61FB">
        <w:rPr>
          <w:rFonts w:ascii="Times New Roman" w:hAnsi="Times New Roman" w:cs="Times New Roman"/>
          <w:i/>
          <w:sz w:val="24"/>
          <w:szCs w:val="24"/>
        </w:rPr>
        <w:t>Priča iz davnina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 narodnom bajkom nije izrazita. U svojoj biti narodne bajke i „</w:t>
      </w:r>
      <w:r>
        <w:rPr>
          <w:rFonts w:ascii="Times New Roman" w:hAnsi="Times New Roman" w:cs="Times New Roman"/>
          <w:i/>
          <w:sz w:val="24"/>
          <w:szCs w:val="24"/>
        </w:rPr>
        <w:t>Priče iz davnina“</w:t>
      </w:r>
      <w:r>
        <w:rPr>
          <w:rFonts w:ascii="Times New Roman" w:hAnsi="Times New Roman" w:cs="Times New Roman"/>
          <w:sz w:val="24"/>
          <w:szCs w:val="24"/>
        </w:rPr>
        <w:t xml:space="preserve"> predstavljaju svaka na svoj način posebnu i drukčiju umjetnost. </w:t>
      </w:r>
    </w:p>
    <w:p w:rsidR="00422CBE" w:rsidRDefault="00422CBE" w:rsidP="00422CBE">
      <w:pPr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Bajke Ivane Brlić – Mažuranić čudesne su po fantastičnim motivima, a ne po svojoj strukturi, a u tome je njihova najvažnija razlika od narodne bajke (Bošković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1970: 179).</w:t>
      </w:r>
    </w:p>
    <w:p w:rsidR="00332DF2" w:rsidRDefault="00332DF2" w:rsidP="00422CBE"/>
    <w:sectPr w:rsidR="0033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E"/>
    <w:rsid w:val="00332DF2"/>
    <w:rsid w:val="004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4795"/>
  <w15:chartTrackingRefBased/>
  <w15:docId w15:val="{58D553FD-8B56-47A5-9E6A-AD6CE75C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2018-10-18T06:23:00Z</dcterms:created>
  <dcterms:modified xsi:type="dcterms:W3CDTF">2018-10-18T06:26:00Z</dcterms:modified>
</cp:coreProperties>
</file>